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d732qxz5c3uh" w:id="0"/>
      <w:bookmarkEnd w:id="0"/>
      <w:r w:rsidDel="00000000" w:rsidR="00000000" w:rsidRPr="00000000">
        <w:rPr>
          <w:rtl w:val="0"/>
        </w:rPr>
        <w:t xml:space="preserve">The first two deadlines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reminder about those first two deadlines announced in this week's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All postings of arguments in the classroom persuading your fellow jurors to vote one way or the other about Socrates' guilt should be posted by Saturday midnight. If you have not made your postings well before that time, you'll have missed this assignment.  The whole point of these arguments is to persuade your fellow jurors how to vote prior to the time they actually vote.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All final votes must be emailed to my private mailbox (so the ballot will be as secret as we can make it) anytime between Saturday noon and Sunday noon.  Do not post votes before noon on Saturday or after noon on Sunday.  (If you don't make it by then you will have missed that assignment too.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you vote, please tell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i.  You vote to find Socrates guilty or not guilty.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ii. Your main reason(s) for voting that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Sunday noon we will leave this topic behind, at least as a central topic for discussion, and move on to the two other discussion questions outlined for this week's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again, you send your vote to my private email address, tkerns@sccd.ctc.edu, not to the email address here inside our Angel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Enjoy.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